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F7" w:rsidRDefault="002933F7">
      <w:pPr>
        <w:pStyle w:val="Brdtekst"/>
        <w:ind w:left="6960"/>
        <w:rPr>
          <w:rFonts w:ascii="Times New Roman" w:hAnsi="Times New Roman"/>
          <w:b w:val="0"/>
          <w:sz w:val="20"/>
        </w:rPr>
      </w:pPr>
    </w:p>
    <w:p w:rsidR="002933F7" w:rsidRDefault="00DD0121">
      <w:pPr>
        <w:pStyle w:val="Brdtekst"/>
        <w:spacing w:before="1"/>
        <w:ind w:left="112"/>
        <w:rPr>
          <w:lang w:val="da-DK"/>
        </w:rPr>
      </w:pPr>
      <w:r>
        <w:rPr>
          <w:spacing w:val="-2"/>
          <w:lang w:val="da-DK"/>
        </w:rPr>
        <w:t>FUNKTIONSBESKRIVELSE</w:t>
      </w:r>
      <w:r>
        <w:rPr>
          <w:spacing w:val="-4"/>
          <w:lang w:val="da-DK"/>
        </w:rPr>
        <w:t xml:space="preserve"> </w:t>
      </w:r>
      <w:r>
        <w:rPr>
          <w:spacing w:val="-5"/>
          <w:lang w:val="da-DK"/>
        </w:rPr>
        <w:t>for</w:t>
      </w:r>
    </w:p>
    <w:p w:rsidR="002933F7" w:rsidRDefault="00DD0121">
      <w:pPr>
        <w:pStyle w:val="Brdtekst"/>
        <w:spacing w:before="1"/>
        <w:ind w:left="112"/>
        <w:rPr>
          <w:lang w:val="da-DK"/>
        </w:rPr>
      </w:pPr>
      <w:r>
        <w:rPr>
          <w:spacing w:val="-2"/>
          <w:lang w:val="da-DK"/>
        </w:rPr>
        <w:t>Uddannelseskoordinerende Yngre Læge (UKYL)</w:t>
      </w:r>
    </w:p>
    <w:p w:rsidR="002933F7" w:rsidRDefault="002933F7">
      <w:pPr>
        <w:rPr>
          <w:b/>
          <w:sz w:val="20"/>
          <w:lang w:val="da-DK"/>
        </w:rPr>
      </w:pPr>
    </w:p>
    <w:p w:rsidR="002933F7" w:rsidRDefault="002933F7">
      <w:pPr>
        <w:spacing w:before="49" w:after="1"/>
        <w:rPr>
          <w:b/>
          <w:sz w:val="20"/>
          <w:lang w:val="da-DK"/>
        </w:rPr>
      </w:pPr>
    </w:p>
    <w:tbl>
      <w:tblPr>
        <w:tblStyle w:val="TableNormal"/>
        <w:tblW w:w="9729" w:type="dxa"/>
        <w:tblInd w:w="12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998"/>
        <w:gridCol w:w="5731"/>
      </w:tblGrid>
      <w:tr w:rsidR="002933F7">
        <w:trPr>
          <w:trHeight w:val="508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Default="00DD0121">
            <w:pPr>
              <w:pStyle w:val="TableParagraph"/>
              <w:spacing w:before="114"/>
              <w:ind w:left="113"/>
              <w:rPr>
                <w:b/>
                <w:sz w:val="24"/>
                <w:lang w:val="da-DK"/>
              </w:rPr>
            </w:pPr>
            <w:r>
              <w:rPr>
                <w:b/>
                <w:spacing w:val="-2"/>
                <w:sz w:val="24"/>
                <w:lang w:val="da-DK"/>
              </w:rPr>
              <w:t>Funktionsbetegnelse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Pr="00DD0121" w:rsidRDefault="00DD0121">
            <w:pPr>
              <w:pStyle w:val="TableParagraph"/>
              <w:spacing w:before="116"/>
              <w:ind w:left="113"/>
              <w:rPr>
                <w:b/>
                <w:lang w:val="da-DK"/>
              </w:rPr>
            </w:pPr>
            <w:r w:rsidRPr="00DD0121">
              <w:rPr>
                <w:b/>
                <w:lang w:val="da-DK"/>
              </w:rPr>
              <w:t>Uddannelseskoordinerende Yngre Læge (UKYL)</w:t>
            </w:r>
          </w:p>
        </w:tc>
      </w:tr>
      <w:tr w:rsidR="002933F7">
        <w:trPr>
          <w:trHeight w:val="832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Default="00DD0121">
            <w:pPr>
              <w:pStyle w:val="TableParagraph"/>
              <w:spacing w:before="114"/>
              <w:ind w:left="113"/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>Navn</w:t>
            </w:r>
            <w:r>
              <w:rPr>
                <w:b/>
                <w:spacing w:val="-2"/>
                <w:sz w:val="24"/>
                <w:lang w:val="da-DK"/>
              </w:rPr>
              <w:t xml:space="preserve"> </w:t>
            </w:r>
            <w:r>
              <w:rPr>
                <w:b/>
                <w:sz w:val="24"/>
                <w:lang w:val="da-DK"/>
              </w:rPr>
              <w:t>på</w:t>
            </w:r>
            <w:r>
              <w:rPr>
                <w:b/>
                <w:spacing w:val="1"/>
                <w:sz w:val="24"/>
                <w:lang w:val="da-DK"/>
              </w:rPr>
              <w:t xml:space="preserve"> </w:t>
            </w:r>
            <w:r>
              <w:rPr>
                <w:b/>
                <w:spacing w:val="-4"/>
                <w:sz w:val="24"/>
                <w:lang w:val="da-DK"/>
              </w:rPr>
              <w:t>UKYL: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Pr="00DD0121" w:rsidRDefault="00DD0121">
            <w:pPr>
              <w:ind w:left="113"/>
              <w:rPr>
                <w:lang w:val="da-DK"/>
              </w:rPr>
            </w:pPr>
            <w:permStart w:id="1923563096" w:edGrp="everyone"/>
            <w:r w:rsidRPr="00DD0121">
              <w:rPr>
                <w:lang w:val="da-DK"/>
              </w:rPr>
              <w:t>Klik her for at angive tekst.</w:t>
            </w:r>
            <w:permEnd w:id="1923563096"/>
          </w:p>
        </w:tc>
      </w:tr>
      <w:tr w:rsidR="002933F7">
        <w:trPr>
          <w:trHeight w:val="1053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Default="00DD0121">
            <w:pPr>
              <w:pStyle w:val="TableParagraph"/>
              <w:spacing w:before="114"/>
              <w:ind w:left="113"/>
              <w:rPr>
                <w:b/>
                <w:sz w:val="24"/>
                <w:lang w:val="da-DK"/>
              </w:rPr>
            </w:pPr>
            <w:r>
              <w:rPr>
                <w:b/>
                <w:spacing w:val="-2"/>
                <w:sz w:val="24"/>
                <w:lang w:val="da-DK"/>
              </w:rPr>
              <w:t xml:space="preserve">Ansættelsessted </w:t>
            </w:r>
            <w:r>
              <w:rPr>
                <w:b/>
                <w:sz w:val="24"/>
                <w:lang w:val="da-DK"/>
              </w:rPr>
              <w:t xml:space="preserve">(Sygehus og </w:t>
            </w:r>
            <w:r>
              <w:rPr>
                <w:b/>
                <w:spacing w:val="-2"/>
                <w:sz w:val="24"/>
                <w:lang w:val="da-DK"/>
              </w:rPr>
              <w:t>afdeling):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Pr="00DD0121" w:rsidRDefault="00DD0121">
            <w:pPr>
              <w:ind w:left="113"/>
              <w:rPr>
                <w:lang w:val="da-DK"/>
              </w:rPr>
            </w:pPr>
            <w:permStart w:id="1083061159" w:edGrp="everyone"/>
            <w:r w:rsidRPr="00DD0121">
              <w:rPr>
                <w:lang w:val="da-DK"/>
              </w:rPr>
              <w:t>Klik her for at angive tek</w:t>
            </w:r>
            <w:bookmarkStart w:id="0" w:name="_GoBack"/>
            <w:bookmarkEnd w:id="0"/>
            <w:r w:rsidRPr="00DD0121">
              <w:rPr>
                <w:lang w:val="da-DK"/>
              </w:rPr>
              <w:t>st.</w:t>
            </w:r>
            <w:permEnd w:id="1083061159"/>
          </w:p>
        </w:tc>
      </w:tr>
      <w:tr w:rsidR="002933F7">
        <w:trPr>
          <w:trHeight w:val="535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Default="00DD0121">
            <w:pPr>
              <w:pStyle w:val="TableParagraph"/>
              <w:spacing w:before="114"/>
              <w:ind w:left="113"/>
              <w:rPr>
                <w:b/>
                <w:spacing w:val="-2"/>
                <w:sz w:val="24"/>
                <w:lang w:val="da-DK"/>
              </w:rPr>
            </w:pPr>
            <w:r>
              <w:rPr>
                <w:b/>
                <w:spacing w:val="-2"/>
                <w:sz w:val="24"/>
                <w:lang w:val="da-DK"/>
              </w:rPr>
              <w:t>Referenceforhold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Pr="00DD0121" w:rsidRDefault="00DD0121">
            <w:pPr>
              <w:pStyle w:val="TableParagraph"/>
              <w:spacing w:before="15"/>
              <w:ind w:left="113"/>
              <w:rPr>
                <w:lang w:val="da-DK" w:eastAsia="da-DK"/>
              </w:rPr>
            </w:pPr>
            <w:r w:rsidRPr="00DD0121">
              <w:rPr>
                <w:lang w:val="da-DK" w:eastAsia="da-DK"/>
              </w:rPr>
              <w:t>Refererer til uddannelsesansvarlig overlæge (UAO)</w:t>
            </w:r>
          </w:p>
        </w:tc>
      </w:tr>
      <w:tr w:rsidR="002933F7" w:rsidRPr="006C7D8D">
        <w:trPr>
          <w:trHeight w:val="535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Default="00DD0121">
            <w:pPr>
              <w:pStyle w:val="TableParagraph"/>
              <w:spacing w:before="114"/>
              <w:ind w:left="113"/>
              <w:rPr>
                <w:b/>
                <w:spacing w:val="-2"/>
                <w:sz w:val="24"/>
                <w:lang w:val="da-DK"/>
              </w:rPr>
            </w:pPr>
            <w:r>
              <w:rPr>
                <w:b/>
                <w:spacing w:val="-2"/>
                <w:sz w:val="24"/>
                <w:lang w:val="da-DK"/>
              </w:rPr>
              <w:t>Antal UKYL i afdelingen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Pr="00DD0121" w:rsidRDefault="00DD0121">
            <w:pPr>
              <w:pStyle w:val="TableParagraph"/>
              <w:spacing w:before="15"/>
              <w:ind w:left="113"/>
              <w:rPr>
                <w:lang w:val="da-DK" w:eastAsia="da-DK"/>
              </w:rPr>
            </w:pPr>
            <w:r w:rsidRPr="00DD0121">
              <w:rPr>
                <w:lang w:val="da-DK" w:eastAsia="da-DK"/>
              </w:rPr>
              <w:t xml:space="preserve"> 1-2</w:t>
            </w:r>
            <w:r w:rsidR="006C7D8D" w:rsidRPr="00DD0121">
              <w:rPr>
                <w:lang w:val="da-DK" w:eastAsia="da-DK"/>
              </w:rPr>
              <w:t>. Baseret på antal uddannelseslæger og specialer på afdelingen.</w:t>
            </w:r>
          </w:p>
        </w:tc>
      </w:tr>
      <w:tr w:rsidR="002933F7" w:rsidRPr="00C57660">
        <w:trPr>
          <w:cantSplit/>
          <w:trHeight w:val="1134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Default="00DD0121">
            <w:pPr>
              <w:pStyle w:val="TableParagraph"/>
              <w:spacing w:before="114"/>
              <w:ind w:left="113"/>
              <w:rPr>
                <w:b/>
                <w:spacing w:val="-2"/>
                <w:sz w:val="24"/>
                <w:lang w:val="da-DK"/>
              </w:rPr>
            </w:pPr>
            <w:r>
              <w:rPr>
                <w:b/>
                <w:spacing w:val="-2"/>
                <w:sz w:val="24"/>
                <w:lang w:val="da-DK"/>
              </w:rPr>
              <w:t>Udnævnelse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Pr="00DD0121" w:rsidRDefault="00DD0121">
            <w:pPr>
              <w:pStyle w:val="TableParagraph"/>
              <w:spacing w:before="15"/>
              <w:ind w:left="113"/>
              <w:rPr>
                <w:lang w:val="da-DK" w:eastAsia="da-DK"/>
              </w:rPr>
            </w:pPr>
            <w:r w:rsidRPr="00DD0121">
              <w:rPr>
                <w:lang w:val="da-DK"/>
              </w:rPr>
              <w:t xml:space="preserve">Rollen som uddannelseskoordinerende yngre læge slås op ved internt opslag. Den uddannelseskoordinerende yngre læge udpeges af cheflægen og den </w:t>
            </w:r>
            <w:r w:rsidRPr="00DD0121">
              <w:rPr>
                <w:lang w:val="da-DK"/>
              </w:rPr>
              <w:t>uddannelsesansvarlige overlæge. Afdelingen</w:t>
            </w:r>
            <w:r w:rsidR="00C57660" w:rsidRPr="00DD0121">
              <w:rPr>
                <w:lang w:val="da-DK"/>
              </w:rPr>
              <w:t xml:space="preserve">s yngre læger høres i processen; ligeledes kan hovedvejlederne høres. </w:t>
            </w:r>
          </w:p>
        </w:tc>
      </w:tr>
      <w:tr w:rsidR="002933F7">
        <w:trPr>
          <w:trHeight w:val="1535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Default="00DD0121">
            <w:pPr>
              <w:pStyle w:val="TableParagraph"/>
              <w:spacing w:before="114"/>
              <w:ind w:left="113"/>
              <w:rPr>
                <w:b/>
                <w:sz w:val="24"/>
                <w:lang w:val="da-DK"/>
              </w:rPr>
            </w:pPr>
            <w:r>
              <w:rPr>
                <w:b/>
                <w:spacing w:val="-2"/>
                <w:sz w:val="24"/>
                <w:lang w:val="da-DK"/>
              </w:rPr>
              <w:t>Kvalifikationer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Pr="00DD0121" w:rsidRDefault="00DD0121">
            <w:pPr>
              <w:pStyle w:val="TableContents"/>
              <w:ind w:left="113"/>
              <w:rPr>
                <w:rFonts w:ascii="Georgia" w:hAnsi="Georgia"/>
                <w:lang w:val="da-DK"/>
              </w:rPr>
            </w:pPr>
            <w:r w:rsidRPr="00DD0121">
              <w:rPr>
                <w:rFonts w:ascii="Georgia" w:hAnsi="Georgia"/>
                <w:lang w:val="da-DK"/>
              </w:rPr>
              <w:t xml:space="preserve">Den uddannelseskoordinerende yngre læge bør have uddannelse som særligt interesseområde og </w:t>
            </w:r>
            <w:r w:rsidR="00C57660" w:rsidRPr="00DD0121">
              <w:rPr>
                <w:rFonts w:ascii="Georgia" w:hAnsi="Georgia"/>
                <w:lang w:val="da-DK"/>
              </w:rPr>
              <w:t xml:space="preserve">gerne </w:t>
            </w:r>
            <w:r w:rsidRPr="00DD0121">
              <w:rPr>
                <w:rFonts w:ascii="Georgia" w:hAnsi="Georgia"/>
                <w:lang w:val="da-DK"/>
              </w:rPr>
              <w:t>pædagogisk erfaring. Det forventes, at den uddannelseskoordinerende yngre</w:t>
            </w:r>
            <w:r w:rsidRPr="00DD0121">
              <w:rPr>
                <w:rFonts w:ascii="Georgia" w:hAnsi="Georgia"/>
                <w:lang w:val="da-DK"/>
              </w:rPr>
              <w:t xml:space="preserve"> læge sørger for at ajourføre, vedligeholde og udvikle egen viden og kompetencer i takt med udvikling og ændringer på området.</w:t>
            </w:r>
          </w:p>
        </w:tc>
      </w:tr>
      <w:tr w:rsidR="002933F7" w:rsidTr="00C57660">
        <w:trPr>
          <w:trHeight w:val="1696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Default="00DD0121">
            <w:pPr>
              <w:pStyle w:val="TableParagraph"/>
              <w:spacing w:before="114"/>
              <w:ind w:left="113" w:right="1047"/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>Opgaver og funktioner - Hovedområder og vejledende eksempler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Pr="00DD0121" w:rsidRDefault="00DD0121">
            <w:pPr>
              <w:pStyle w:val="TableParagraph"/>
              <w:spacing w:before="7"/>
              <w:ind w:left="113" w:right="172"/>
              <w:rPr>
                <w:b/>
                <w:lang w:val="da-DK"/>
              </w:rPr>
            </w:pPr>
            <w:r w:rsidRPr="00DD0121">
              <w:rPr>
                <w:b/>
                <w:lang w:val="da-DK"/>
              </w:rPr>
              <w:t>I</w:t>
            </w:r>
            <w:r w:rsidR="00C57660" w:rsidRPr="00DD0121">
              <w:rPr>
                <w:b/>
                <w:lang w:val="da-DK"/>
              </w:rPr>
              <w:t>ntroduktion af nye kolleger og u</w:t>
            </w:r>
            <w:r w:rsidRPr="00DD0121">
              <w:rPr>
                <w:b/>
                <w:lang w:val="da-DK"/>
              </w:rPr>
              <w:t>ddannelsesvejledning</w:t>
            </w:r>
            <w:r w:rsidRPr="00DD0121">
              <w:rPr>
                <w:b/>
                <w:lang w:val="da-DK"/>
              </w:rPr>
              <w:tab/>
            </w:r>
          </w:p>
          <w:p w:rsidR="002933F7" w:rsidRPr="00DD0121" w:rsidRDefault="00DD0121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  <w:lang w:val="da-DK"/>
              </w:rPr>
            </w:pPr>
            <w:r w:rsidRPr="00DD0121">
              <w:rPr>
                <w:rFonts w:ascii="Georgia" w:hAnsi="Georgia"/>
                <w:lang w:val="da-DK" w:bidi="ar-SA"/>
              </w:rPr>
              <w:t>Introduktion</w:t>
            </w:r>
            <w:r w:rsidRPr="00DD0121">
              <w:rPr>
                <w:rFonts w:ascii="Georgia" w:hAnsi="Georgia"/>
                <w:lang w:val="da-DK" w:bidi="ar-SA"/>
              </w:rPr>
              <w:t xml:space="preserve"> til uddannelse, logbog, Uddannelseslæge.dk, vejledersamtal</w:t>
            </w:r>
            <w:r w:rsidR="00C57660" w:rsidRPr="00DD0121">
              <w:rPr>
                <w:rFonts w:ascii="Georgia" w:hAnsi="Georgia"/>
                <w:lang w:val="da-DK" w:bidi="ar-SA"/>
              </w:rPr>
              <w:t>er, kompetenceregistrering</w:t>
            </w:r>
            <w:r w:rsidRPr="00DD0121">
              <w:rPr>
                <w:rFonts w:ascii="Georgia" w:hAnsi="Georgia"/>
                <w:lang w:val="da-DK" w:bidi="ar-SA"/>
              </w:rPr>
              <w:t xml:space="preserve"> og uddannelsesplaner i introforløbet for nyansatte læger sammen med den uddannelsesansvarlige overlæge.</w:t>
            </w:r>
          </w:p>
          <w:p w:rsidR="002933F7" w:rsidRPr="00DD0121" w:rsidRDefault="00DD0121">
            <w:pPr>
              <w:pStyle w:val="TableParagraph"/>
              <w:numPr>
                <w:ilvl w:val="0"/>
                <w:numId w:val="1"/>
              </w:numPr>
              <w:spacing w:before="7"/>
              <w:ind w:right="170"/>
              <w:rPr>
                <w:lang w:val="da-DK"/>
              </w:rPr>
            </w:pPr>
            <w:r w:rsidRPr="00DD0121">
              <w:rPr>
                <w:lang w:val="da-DK"/>
              </w:rPr>
              <w:t xml:space="preserve">Udarbejde/ revidere/videreudvikle introprogram i samarbejde </w:t>
            </w:r>
            <w:r w:rsidRPr="00DD0121">
              <w:rPr>
                <w:lang w:val="da-DK"/>
              </w:rPr>
              <w:t>med den uddannelsesansvarlige overlæge.</w:t>
            </w:r>
          </w:p>
          <w:p w:rsidR="002933F7" w:rsidRPr="00DD0121" w:rsidRDefault="00DD0121">
            <w:pPr>
              <w:pStyle w:val="TableParagraph"/>
              <w:numPr>
                <w:ilvl w:val="0"/>
                <w:numId w:val="1"/>
              </w:numPr>
              <w:spacing w:before="7"/>
              <w:ind w:right="172"/>
              <w:rPr>
                <w:lang w:val="da-DK"/>
              </w:rPr>
            </w:pPr>
            <w:r w:rsidRPr="00DD0121">
              <w:rPr>
                <w:lang w:val="da-DK"/>
              </w:rPr>
              <w:t>Bidrage til, at man føler sig hjemme i faglige og sociale fællesskaber på afdelingen.</w:t>
            </w:r>
          </w:p>
          <w:p w:rsidR="002933F7" w:rsidRPr="00DD0121" w:rsidRDefault="002933F7">
            <w:pPr>
              <w:pStyle w:val="TableParagraph"/>
              <w:spacing w:before="7"/>
              <w:ind w:left="0" w:right="172"/>
              <w:rPr>
                <w:lang w:val="da-DK"/>
              </w:rPr>
            </w:pPr>
          </w:p>
          <w:p w:rsidR="002933F7" w:rsidRPr="00DD0121" w:rsidRDefault="00DD0121">
            <w:pPr>
              <w:pStyle w:val="TableParagraph"/>
              <w:spacing w:before="7"/>
              <w:ind w:left="113" w:right="172"/>
              <w:rPr>
                <w:b/>
                <w:lang w:val="da-DK"/>
              </w:rPr>
            </w:pPr>
            <w:r w:rsidRPr="00DD0121">
              <w:rPr>
                <w:b/>
                <w:lang w:val="da-DK"/>
              </w:rPr>
              <w:t>Undervisning</w:t>
            </w:r>
          </w:p>
          <w:p w:rsidR="002933F7" w:rsidRPr="00DD0121" w:rsidRDefault="00DD0121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  <w:lang w:val="da-DK" w:bidi="ar-SA"/>
              </w:rPr>
            </w:pPr>
            <w:r w:rsidRPr="00DD0121">
              <w:rPr>
                <w:rFonts w:ascii="Georgia" w:hAnsi="Georgia"/>
                <w:sz w:val="22"/>
                <w:szCs w:val="22"/>
                <w:lang w:val="da-DK" w:bidi="ar-SA"/>
              </w:rPr>
              <w:t>Kan bidrage til at planlægge morgenundervisning for afdelingens læger.</w:t>
            </w:r>
          </w:p>
          <w:p w:rsidR="002933F7" w:rsidRPr="00DD0121" w:rsidRDefault="00DD0121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  <w:lang w:val="da-DK" w:bidi="ar-SA"/>
              </w:rPr>
            </w:pPr>
            <w:r w:rsidRPr="00DD0121">
              <w:rPr>
                <w:rFonts w:ascii="Georgia" w:hAnsi="Georgia"/>
                <w:sz w:val="22"/>
                <w:szCs w:val="22"/>
                <w:lang w:val="da-DK" w:bidi="ar-SA"/>
              </w:rPr>
              <w:t>Implementere brugen af færdighedstræning hvor</w:t>
            </w:r>
            <w:r w:rsidRPr="00DD0121">
              <w:rPr>
                <w:rFonts w:ascii="Georgia" w:hAnsi="Georgia"/>
                <w:sz w:val="22"/>
                <w:szCs w:val="22"/>
                <w:lang w:val="da-DK" w:bidi="ar-SA"/>
              </w:rPr>
              <w:t xml:space="preserve"> det er relevant på afdelingen i samarbejde med den uddannelsesansvarlige overlæge.</w:t>
            </w:r>
          </w:p>
          <w:p w:rsidR="002933F7" w:rsidRPr="00DD0121" w:rsidRDefault="00DD0121" w:rsidP="00C57660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  <w:lang w:val="da-DK" w:bidi="ar-SA"/>
              </w:rPr>
            </w:pPr>
            <w:r w:rsidRPr="00DD0121">
              <w:rPr>
                <w:rFonts w:ascii="Georgia" w:hAnsi="Georgia"/>
                <w:sz w:val="22"/>
                <w:szCs w:val="22"/>
                <w:lang w:val="da-DK" w:bidi="ar-SA"/>
              </w:rPr>
              <w:t xml:space="preserve">Bidrage til og facilitere </w:t>
            </w:r>
            <w:r w:rsidRPr="00DD0121">
              <w:rPr>
                <w:rFonts w:ascii="Georgia" w:hAnsi="Georgia"/>
                <w:sz w:val="22"/>
                <w:szCs w:val="22"/>
                <w:lang w:val="da-DK" w:bidi="ar-SA"/>
              </w:rPr>
              <w:lastRenderedPageBreak/>
              <w:t>undervisning/simulationstræning på afdelingen for uddannelseslæger og eventuelt også plejepersonale</w:t>
            </w:r>
            <w:r w:rsidR="00C57660" w:rsidRPr="00DD0121">
              <w:rPr>
                <w:rFonts w:ascii="Georgia" w:hAnsi="Georgia"/>
                <w:sz w:val="22"/>
                <w:szCs w:val="22"/>
                <w:lang w:val="da-DK" w:bidi="ar-SA"/>
              </w:rPr>
              <w:t xml:space="preserve"> i samarbejde med den uddannelsesansvarlige overlæge</w:t>
            </w:r>
            <w:r w:rsidRPr="00DD0121">
              <w:rPr>
                <w:rFonts w:ascii="Georgia" w:hAnsi="Georgia"/>
                <w:sz w:val="22"/>
                <w:szCs w:val="22"/>
                <w:lang w:val="da-DK" w:bidi="ar-SA"/>
              </w:rPr>
              <w:t>.</w:t>
            </w:r>
          </w:p>
          <w:p w:rsidR="002933F7" w:rsidRPr="00DD0121" w:rsidRDefault="00DD0121">
            <w:pPr>
              <w:pStyle w:val="TableParagraph"/>
              <w:numPr>
                <w:ilvl w:val="0"/>
                <w:numId w:val="1"/>
              </w:numPr>
              <w:spacing w:before="7"/>
              <w:ind w:right="172"/>
              <w:rPr>
                <w:lang w:val="da-DK"/>
              </w:rPr>
            </w:pPr>
            <w:r w:rsidRPr="00DD0121">
              <w:rPr>
                <w:lang w:val="da-DK"/>
              </w:rPr>
              <w:t xml:space="preserve">Formidling af undervisningstilbud internt og </w:t>
            </w:r>
            <w:r w:rsidRPr="00DD0121">
              <w:rPr>
                <w:lang w:val="da-DK"/>
              </w:rPr>
              <w:t>eksternt (møder, kurser, kongresser) i samarbejde med den uddannelsesansvarlige overlæge.</w:t>
            </w:r>
          </w:p>
        </w:tc>
      </w:tr>
      <w:tr w:rsidR="002933F7">
        <w:trPr>
          <w:trHeight w:val="5648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Default="00DD0121">
            <w:pPr>
              <w:pStyle w:val="TableParagraph"/>
              <w:spacing w:before="114"/>
              <w:ind w:left="113" w:right="1047"/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lastRenderedPageBreak/>
              <w:t xml:space="preserve">Vilkår og </w:t>
            </w:r>
            <w:proofErr w:type="spellStart"/>
            <w:r>
              <w:rPr>
                <w:b/>
                <w:sz w:val="24"/>
                <w:lang w:val="da-DK"/>
              </w:rPr>
              <w:t>arbejds</w:t>
            </w:r>
            <w:proofErr w:type="spellEnd"/>
            <w:r w:rsidR="00C57660">
              <w:rPr>
                <w:b/>
                <w:sz w:val="24"/>
                <w:lang w:val="da-DK"/>
              </w:rPr>
              <w:t>-</w:t>
            </w:r>
            <w:r>
              <w:rPr>
                <w:b/>
                <w:sz w:val="24"/>
                <w:lang w:val="da-DK"/>
              </w:rPr>
              <w:t>tilrettelæggelse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Pr="00DD0121" w:rsidRDefault="00DD0121">
            <w:pPr>
              <w:pStyle w:val="TableParagraph"/>
              <w:spacing w:before="7"/>
              <w:ind w:left="113" w:right="172"/>
              <w:rPr>
                <w:b/>
                <w:lang w:val="da-DK"/>
              </w:rPr>
            </w:pPr>
            <w:r w:rsidRPr="00DD0121">
              <w:rPr>
                <w:b/>
                <w:lang w:val="da-DK"/>
              </w:rPr>
              <w:t>Funktionstid</w:t>
            </w:r>
          </w:p>
          <w:p w:rsidR="002933F7" w:rsidRPr="00DD0121" w:rsidRDefault="00DD0121">
            <w:pPr>
              <w:pStyle w:val="TableParagraph"/>
              <w:numPr>
                <w:ilvl w:val="0"/>
                <w:numId w:val="4"/>
              </w:numPr>
              <w:spacing w:before="7"/>
              <w:ind w:left="473" w:right="113"/>
              <w:rPr>
                <w:rFonts w:eastAsia="Times New Roman" w:cs="Calibri"/>
                <w:szCs w:val="24"/>
                <w:lang w:val="da-DK"/>
              </w:rPr>
            </w:pPr>
            <w:r w:rsidRPr="00DD0121">
              <w:rPr>
                <w:rFonts w:eastAsia="Times New Roman" w:cs="Calibri"/>
                <w:lang w:val="da-DK"/>
              </w:rPr>
              <w:t xml:space="preserve">Afhænger af omfanget af arbejdet, som kan variere, men ofte vil 1-2 kontordage pr. måned være dækkende. Cheflægen og </w:t>
            </w:r>
            <w:r w:rsidRPr="00DD0121">
              <w:rPr>
                <w:lang w:val="da-DK"/>
              </w:rPr>
              <w:t xml:space="preserve">den uddannelsesansvarlige overlæge </w:t>
            </w:r>
            <w:r w:rsidRPr="00DD0121">
              <w:rPr>
                <w:rFonts w:eastAsia="Times New Roman" w:cs="Calibri"/>
                <w:lang w:val="da-DK"/>
              </w:rPr>
              <w:t>er ansvarlige for at sikre den fornødne tid.</w:t>
            </w:r>
          </w:p>
          <w:p w:rsidR="002933F7" w:rsidRPr="00DD0121" w:rsidRDefault="00DD0121">
            <w:pPr>
              <w:pStyle w:val="TableParagraph"/>
              <w:spacing w:before="7"/>
              <w:ind w:left="113" w:right="172"/>
              <w:rPr>
                <w:rFonts w:eastAsia="Times New Roman" w:cs="Calibri"/>
                <w:b/>
                <w:szCs w:val="24"/>
                <w:lang w:val="da-DK"/>
              </w:rPr>
            </w:pPr>
            <w:r w:rsidRPr="00DD0121">
              <w:rPr>
                <w:rFonts w:eastAsia="Times New Roman" w:cs="Calibri"/>
                <w:b/>
                <w:szCs w:val="24"/>
                <w:lang w:val="da-DK"/>
              </w:rPr>
              <w:t>Funktionstillæg</w:t>
            </w:r>
          </w:p>
          <w:p w:rsidR="002933F7" w:rsidRPr="00DD0121" w:rsidRDefault="00DD0121">
            <w:pPr>
              <w:pStyle w:val="TableParagraph"/>
              <w:numPr>
                <w:ilvl w:val="0"/>
                <w:numId w:val="4"/>
              </w:numPr>
              <w:spacing w:before="7"/>
              <w:ind w:left="473" w:right="172"/>
              <w:rPr>
                <w:rFonts w:eastAsia="Times New Roman" w:cs="Calibri"/>
                <w:szCs w:val="24"/>
                <w:lang w:val="da-DK"/>
              </w:rPr>
            </w:pPr>
            <w:r w:rsidRPr="00DD0121">
              <w:rPr>
                <w:rFonts w:eastAsia="Times New Roman" w:cs="Calibri"/>
                <w:szCs w:val="24"/>
                <w:lang w:val="da-DK"/>
              </w:rPr>
              <w:t>Der ydes et funktionstillæg iht. den regionale forhåndsaftale på 26.882 kroner (2018 niveau). Der kan herudover ikke aftales tillæg for funktionen.</w:t>
            </w:r>
          </w:p>
          <w:p w:rsidR="002933F7" w:rsidRPr="00DD0121" w:rsidRDefault="00DD0121">
            <w:pPr>
              <w:pStyle w:val="TableParagraph"/>
              <w:spacing w:before="7"/>
              <w:ind w:left="113" w:right="172"/>
              <w:rPr>
                <w:rFonts w:eastAsia="Times New Roman" w:cs="Calibri"/>
                <w:b/>
                <w:szCs w:val="24"/>
                <w:lang w:val="da-DK"/>
              </w:rPr>
            </w:pPr>
            <w:r w:rsidRPr="00DD0121">
              <w:rPr>
                <w:rFonts w:eastAsia="Times New Roman" w:cs="Calibri"/>
                <w:b/>
                <w:szCs w:val="24"/>
                <w:lang w:val="da-DK"/>
              </w:rPr>
              <w:t xml:space="preserve">Kurser og </w:t>
            </w:r>
            <w:r w:rsidRPr="00DD0121">
              <w:rPr>
                <w:rFonts w:eastAsia="Times New Roman" w:cs="Calibri"/>
                <w:b/>
                <w:szCs w:val="24"/>
                <w:lang w:val="da-DK"/>
              </w:rPr>
              <w:t>uddannelse</w:t>
            </w:r>
          </w:p>
          <w:p w:rsidR="002933F7" w:rsidRPr="00DD0121" w:rsidRDefault="00DD0121">
            <w:pPr>
              <w:pStyle w:val="Listeafsnit"/>
              <w:numPr>
                <w:ilvl w:val="0"/>
                <w:numId w:val="2"/>
              </w:numPr>
              <w:rPr>
                <w:rFonts w:eastAsia="Times New Roman" w:cs="Calibri"/>
                <w:szCs w:val="24"/>
                <w:lang w:val="da-DK"/>
              </w:rPr>
            </w:pPr>
            <w:r w:rsidRPr="00DD0121">
              <w:rPr>
                <w:rFonts w:eastAsia="Times New Roman" w:cs="Calibri"/>
                <w:szCs w:val="24"/>
                <w:lang w:val="da-DK"/>
              </w:rPr>
              <w:t>Den uddannelseskoordinerende yngre læge deltager sammen med den uddannelsesansvarlige overlæge i det månedlige Netværksmøde UAO og UKYL på Slagelse Sygehus.</w:t>
            </w:r>
          </w:p>
          <w:p w:rsidR="002933F7" w:rsidRPr="00DD0121" w:rsidRDefault="00DD0121">
            <w:pPr>
              <w:pStyle w:val="TableParagraph"/>
              <w:numPr>
                <w:ilvl w:val="0"/>
                <w:numId w:val="2"/>
              </w:numPr>
              <w:spacing w:before="7"/>
              <w:ind w:right="172"/>
              <w:rPr>
                <w:rFonts w:eastAsia="Times New Roman" w:cs="Calibri"/>
                <w:szCs w:val="24"/>
                <w:lang w:val="da-DK"/>
              </w:rPr>
            </w:pPr>
            <w:r w:rsidRPr="00DD0121">
              <w:rPr>
                <w:rFonts w:eastAsia="Times New Roman" w:cs="Calibri"/>
                <w:szCs w:val="24"/>
                <w:lang w:val="da-DK"/>
              </w:rPr>
              <w:t xml:space="preserve">Tilmelder sig Yngre Lægers UKYL netværk på “Min Side” på </w:t>
            </w:r>
            <w:hyperlink r:id="rId8">
              <w:r w:rsidRPr="00DD0121">
                <w:rPr>
                  <w:rStyle w:val="Hyperlink"/>
                  <w:rFonts w:eastAsia="Times New Roman" w:cs="Calibri"/>
                  <w:color w:val="auto"/>
                  <w:szCs w:val="24"/>
                  <w:lang w:val="da-DK"/>
                </w:rPr>
                <w:t>https://minside.laeger.dk/</w:t>
              </w:r>
            </w:hyperlink>
            <w:r w:rsidRPr="00DD0121">
              <w:rPr>
                <w:rFonts w:eastAsia="Times New Roman" w:cs="Calibri"/>
                <w:szCs w:val="24"/>
                <w:lang w:val="da-DK"/>
              </w:rPr>
              <w:t xml:space="preserve"> </w:t>
            </w:r>
          </w:p>
          <w:p w:rsidR="002933F7" w:rsidRPr="00DD0121" w:rsidRDefault="00DD0121">
            <w:pPr>
              <w:pStyle w:val="TableParagraph"/>
              <w:numPr>
                <w:ilvl w:val="0"/>
                <w:numId w:val="2"/>
              </w:numPr>
              <w:spacing w:before="7"/>
              <w:ind w:right="172"/>
              <w:rPr>
                <w:rFonts w:eastAsia="Times New Roman" w:cs="Calibri"/>
                <w:szCs w:val="24"/>
                <w:lang w:val="da-DK"/>
              </w:rPr>
            </w:pPr>
            <w:r w:rsidRPr="00DD0121">
              <w:rPr>
                <w:rFonts w:eastAsia="Times New Roman" w:cs="Calibri"/>
                <w:szCs w:val="24"/>
                <w:lang w:val="da-DK"/>
              </w:rPr>
              <w:t>Afdelingen skal støtte at den uddannelseskoordinerende yngre læge deltager i releva</w:t>
            </w:r>
            <w:r w:rsidR="00335A5E" w:rsidRPr="00DD0121">
              <w:rPr>
                <w:rFonts w:eastAsia="Times New Roman" w:cs="Calibri"/>
                <w:szCs w:val="24"/>
                <w:lang w:val="da-DK"/>
              </w:rPr>
              <w:t>nte kurser og mødeaktiviteter, f.eks.</w:t>
            </w:r>
            <w:r w:rsidRPr="00DD0121">
              <w:rPr>
                <w:rFonts w:eastAsia="Times New Roman" w:cs="Calibri"/>
                <w:szCs w:val="24"/>
                <w:lang w:val="da-DK"/>
              </w:rPr>
              <w:t>:</w:t>
            </w:r>
          </w:p>
          <w:p w:rsidR="002933F7" w:rsidRPr="00DD0121" w:rsidRDefault="00DD0121">
            <w:pPr>
              <w:pStyle w:val="TableParagraph"/>
              <w:numPr>
                <w:ilvl w:val="1"/>
                <w:numId w:val="3"/>
              </w:numPr>
              <w:spacing w:before="7"/>
              <w:ind w:right="172"/>
              <w:rPr>
                <w:rFonts w:eastAsia="Times New Roman" w:cs="Calibri"/>
                <w:szCs w:val="24"/>
                <w:lang w:val="da-DK"/>
              </w:rPr>
            </w:pPr>
            <w:r w:rsidRPr="00DD0121">
              <w:rPr>
                <w:rFonts w:eastAsia="Times New Roman" w:cs="Calibri"/>
                <w:szCs w:val="24"/>
                <w:lang w:val="da-DK"/>
              </w:rPr>
              <w:t>Forum for ledende overlæger, UAO, cheflæger og UKYL (Region Sjælland)</w:t>
            </w:r>
          </w:p>
          <w:p w:rsidR="002933F7" w:rsidRPr="00DD0121" w:rsidRDefault="00DD0121">
            <w:pPr>
              <w:pStyle w:val="TableParagraph"/>
              <w:numPr>
                <w:ilvl w:val="1"/>
                <w:numId w:val="3"/>
              </w:numPr>
              <w:spacing w:before="7"/>
              <w:ind w:right="172"/>
              <w:rPr>
                <w:rFonts w:eastAsia="Times New Roman" w:cs="Calibri"/>
                <w:szCs w:val="24"/>
                <w:lang w:val="da-DK"/>
              </w:rPr>
            </w:pPr>
            <w:r w:rsidRPr="00DD0121">
              <w:rPr>
                <w:rFonts w:eastAsia="Times New Roman" w:cs="Calibri"/>
                <w:szCs w:val="24"/>
                <w:lang w:val="da-DK"/>
              </w:rPr>
              <w:t>Hovedvejleder og tu</w:t>
            </w:r>
            <w:r w:rsidRPr="00DD0121">
              <w:rPr>
                <w:rFonts w:eastAsia="Times New Roman" w:cs="Calibri"/>
                <w:szCs w:val="24"/>
                <w:lang w:val="da-DK"/>
              </w:rPr>
              <w:t>torkursus (Region Sjælland</w:t>
            </w:r>
          </w:p>
          <w:p w:rsidR="002933F7" w:rsidRPr="00DD0121" w:rsidRDefault="00DD0121">
            <w:pPr>
              <w:pStyle w:val="TableParagraph"/>
              <w:numPr>
                <w:ilvl w:val="1"/>
                <w:numId w:val="3"/>
              </w:numPr>
              <w:spacing w:before="7"/>
              <w:ind w:right="172"/>
              <w:rPr>
                <w:rFonts w:eastAsia="Times New Roman" w:cs="Calibri"/>
                <w:szCs w:val="24"/>
                <w:lang w:val="da-DK"/>
              </w:rPr>
            </w:pPr>
            <w:r w:rsidRPr="00DD0121">
              <w:rPr>
                <w:rFonts w:eastAsia="Times New Roman" w:cs="Calibri"/>
                <w:szCs w:val="24"/>
                <w:lang w:val="da-DK"/>
              </w:rPr>
              <w:t>UKYL-konference (Yngre Læger)</w:t>
            </w:r>
          </w:p>
          <w:p w:rsidR="00335A5E" w:rsidRPr="00DD0121" w:rsidRDefault="00335A5E">
            <w:pPr>
              <w:pStyle w:val="TableParagraph"/>
              <w:numPr>
                <w:ilvl w:val="1"/>
                <w:numId w:val="3"/>
              </w:numPr>
              <w:spacing w:before="7"/>
              <w:ind w:right="172"/>
              <w:rPr>
                <w:rFonts w:eastAsia="Times New Roman" w:cs="Calibri"/>
                <w:szCs w:val="24"/>
                <w:lang w:val="da-DK"/>
              </w:rPr>
            </w:pPr>
            <w:r w:rsidRPr="00DD0121">
              <w:rPr>
                <w:rFonts w:eastAsia="Times New Roman" w:cs="Calibri"/>
                <w:szCs w:val="24"/>
                <w:lang w:val="da-DK"/>
              </w:rPr>
              <w:t>UKYL kursus (Lægeforeningen)</w:t>
            </w:r>
          </w:p>
          <w:p w:rsidR="002933F7" w:rsidRPr="00DD0121" w:rsidRDefault="002933F7">
            <w:pPr>
              <w:pStyle w:val="TableParagraph"/>
              <w:spacing w:before="7"/>
              <w:ind w:left="113" w:right="172"/>
              <w:rPr>
                <w:rFonts w:eastAsia="Times New Roman" w:cs="Calibri"/>
                <w:szCs w:val="24"/>
                <w:lang w:val="da-DK"/>
              </w:rPr>
            </w:pPr>
          </w:p>
        </w:tc>
      </w:tr>
      <w:tr w:rsidR="002933F7">
        <w:trPr>
          <w:trHeight w:val="2451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Default="00DD0121">
            <w:pPr>
              <w:pStyle w:val="TableParagraph"/>
              <w:spacing w:line="267" w:lineRule="exact"/>
              <w:ind w:left="113"/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>Godkendt</w:t>
            </w:r>
            <w:r>
              <w:rPr>
                <w:b/>
                <w:spacing w:val="-4"/>
                <w:sz w:val="24"/>
                <w:lang w:val="da-DK"/>
              </w:rPr>
              <w:t xml:space="preserve"> </w:t>
            </w:r>
            <w:r>
              <w:rPr>
                <w:b/>
                <w:spacing w:val="-5"/>
                <w:sz w:val="24"/>
                <w:lang w:val="da-DK"/>
              </w:rPr>
              <w:t>af: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Pr="00DD0121" w:rsidRDefault="00DD0121">
            <w:pPr>
              <w:pStyle w:val="TableParagraph"/>
              <w:spacing w:line="267" w:lineRule="exact"/>
              <w:ind w:left="113"/>
              <w:rPr>
                <w:lang w:val="da-DK"/>
              </w:rPr>
            </w:pPr>
            <w:r w:rsidRPr="00DD0121">
              <w:rPr>
                <w:sz w:val="24"/>
                <w:lang w:val="da-DK"/>
              </w:rPr>
              <w:t>Dato:</w:t>
            </w:r>
            <w:r w:rsidRPr="00DD0121">
              <w:rPr>
                <w:spacing w:val="-3"/>
                <w:sz w:val="24"/>
                <w:lang w:val="da-DK"/>
              </w:rPr>
              <w:t xml:space="preserve"> </w:t>
            </w:r>
            <w:permStart w:id="1321949668" w:edGrp="everyone"/>
            <w:r w:rsidRPr="00DD0121">
              <w:rPr>
                <w:lang w:val="da-DK"/>
              </w:rPr>
              <w:t>Klik her for at angive tekst.</w:t>
            </w:r>
            <w:permEnd w:id="1321949668"/>
          </w:p>
          <w:p w:rsidR="002933F7" w:rsidRPr="00DD0121" w:rsidRDefault="002933F7">
            <w:pPr>
              <w:pStyle w:val="TableParagraph"/>
              <w:ind w:left="113"/>
              <w:rPr>
                <w:b/>
                <w:lang w:val="da-DK"/>
              </w:rPr>
            </w:pPr>
          </w:p>
          <w:p w:rsidR="002933F7" w:rsidRPr="00DD0121" w:rsidRDefault="002933F7">
            <w:pPr>
              <w:pStyle w:val="TableParagraph"/>
              <w:spacing w:before="45"/>
              <w:ind w:left="113"/>
              <w:rPr>
                <w:b/>
                <w:lang w:val="da-DK"/>
              </w:rPr>
            </w:pPr>
          </w:p>
          <w:p w:rsidR="002933F7" w:rsidRPr="00DD0121" w:rsidRDefault="00DD0121">
            <w:pPr>
              <w:pStyle w:val="TableParagraph"/>
              <w:ind w:left="113"/>
              <w:rPr>
                <w:lang w:val="da-DK"/>
              </w:rPr>
            </w:pPr>
            <w:r w:rsidRPr="00DD0121">
              <w:rPr>
                <w:sz w:val="24"/>
                <w:lang w:val="da-DK"/>
              </w:rPr>
              <w:t>Nærmeste</w:t>
            </w:r>
            <w:r w:rsidRPr="00DD0121">
              <w:rPr>
                <w:spacing w:val="-5"/>
                <w:sz w:val="24"/>
                <w:lang w:val="da-DK"/>
              </w:rPr>
              <w:t xml:space="preserve"> </w:t>
            </w:r>
            <w:r w:rsidRPr="00DD0121">
              <w:rPr>
                <w:sz w:val="24"/>
                <w:lang w:val="da-DK"/>
              </w:rPr>
              <w:t>leder:</w:t>
            </w:r>
            <w:r w:rsidRPr="00DD0121">
              <w:rPr>
                <w:spacing w:val="-3"/>
                <w:sz w:val="24"/>
                <w:lang w:val="da-DK"/>
              </w:rPr>
              <w:t xml:space="preserve"> </w:t>
            </w:r>
            <w:permStart w:id="1233322285" w:edGrp="everyone"/>
            <w:r w:rsidRPr="00DD0121">
              <w:rPr>
                <w:lang w:val="da-DK"/>
              </w:rPr>
              <w:t>Klik her for at angive tekst.</w:t>
            </w:r>
            <w:permEnd w:id="1233322285"/>
          </w:p>
          <w:p w:rsidR="002933F7" w:rsidRPr="00DD0121" w:rsidRDefault="002933F7">
            <w:pPr>
              <w:pStyle w:val="TableParagraph"/>
              <w:ind w:left="113"/>
              <w:rPr>
                <w:b/>
                <w:lang w:val="da-DK"/>
              </w:rPr>
            </w:pPr>
          </w:p>
          <w:p w:rsidR="002933F7" w:rsidRPr="00DD0121" w:rsidRDefault="002933F7">
            <w:pPr>
              <w:pStyle w:val="TableParagraph"/>
              <w:spacing w:before="46"/>
              <w:ind w:left="113"/>
              <w:rPr>
                <w:b/>
                <w:lang w:val="da-DK"/>
              </w:rPr>
            </w:pPr>
          </w:p>
          <w:p w:rsidR="002933F7" w:rsidRPr="00DD0121" w:rsidRDefault="00DD0121">
            <w:pPr>
              <w:pStyle w:val="TableParagraph"/>
              <w:ind w:left="113"/>
              <w:rPr>
                <w:lang w:val="da-DK"/>
              </w:rPr>
            </w:pPr>
            <w:r w:rsidRPr="00DD0121">
              <w:rPr>
                <w:spacing w:val="-2"/>
                <w:lang w:val="da-DK"/>
              </w:rPr>
              <w:t>Uddannelseskoordinerende Yngre Læge</w:t>
            </w:r>
            <w:r w:rsidRPr="00DD0121">
              <w:rPr>
                <w:sz w:val="24"/>
                <w:lang w:val="da-DK"/>
              </w:rPr>
              <w:t>:</w:t>
            </w:r>
            <w:r w:rsidRPr="00DD0121">
              <w:rPr>
                <w:spacing w:val="-1"/>
                <w:sz w:val="24"/>
                <w:lang w:val="da-DK"/>
              </w:rPr>
              <w:t xml:space="preserve"> </w:t>
            </w:r>
            <w:permStart w:id="1856401161" w:edGrp="everyone"/>
            <w:r w:rsidRPr="00DD0121">
              <w:rPr>
                <w:lang w:val="da-DK"/>
              </w:rPr>
              <w:t>Klik her for at angive tekst.</w:t>
            </w:r>
            <w:permEnd w:id="1856401161"/>
          </w:p>
        </w:tc>
      </w:tr>
      <w:tr w:rsidR="002933F7">
        <w:trPr>
          <w:trHeight w:val="2451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Default="00DD0121">
            <w:pPr>
              <w:pStyle w:val="TableParagraph"/>
              <w:ind w:left="170" w:right="377"/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>Særlige lokalt aftalte</w:t>
            </w:r>
            <w:r>
              <w:rPr>
                <w:b/>
                <w:spacing w:val="-16"/>
                <w:sz w:val="24"/>
                <w:lang w:val="da-DK"/>
              </w:rPr>
              <w:t xml:space="preserve"> </w:t>
            </w:r>
            <w:r>
              <w:rPr>
                <w:b/>
                <w:sz w:val="24"/>
                <w:lang w:val="da-DK"/>
              </w:rPr>
              <w:t xml:space="preserve">funktioner </w:t>
            </w:r>
            <w:r>
              <w:rPr>
                <w:b/>
                <w:spacing w:val="-6"/>
                <w:sz w:val="24"/>
                <w:lang w:val="da-DK"/>
              </w:rPr>
              <w:t xml:space="preserve">og </w:t>
            </w:r>
            <w:r>
              <w:rPr>
                <w:b/>
                <w:spacing w:val="-2"/>
                <w:sz w:val="24"/>
                <w:lang w:val="da-DK"/>
              </w:rPr>
              <w:t>ansvarsområder: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3F7" w:rsidRPr="00DD0121" w:rsidRDefault="00DD0121">
            <w:pPr>
              <w:ind w:left="113"/>
              <w:rPr>
                <w:lang w:val="da-DK"/>
              </w:rPr>
            </w:pPr>
            <w:permStart w:id="1962281837" w:edGrp="everyone"/>
            <w:r w:rsidRPr="00DD0121">
              <w:rPr>
                <w:lang w:val="da-DK"/>
              </w:rPr>
              <w:t>Klik her for at angive tekst.</w:t>
            </w:r>
            <w:permEnd w:id="1962281837"/>
          </w:p>
        </w:tc>
      </w:tr>
    </w:tbl>
    <w:p w:rsidR="002933F7" w:rsidRDefault="002933F7">
      <w:pPr>
        <w:rPr>
          <w:lang w:val="da-DK"/>
        </w:rPr>
      </w:pPr>
    </w:p>
    <w:sectPr w:rsidR="002933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1020" w:bottom="765" w:left="102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0121">
      <w:r>
        <w:separator/>
      </w:r>
    </w:p>
  </w:endnote>
  <w:endnote w:type="continuationSeparator" w:id="0">
    <w:p w:rsidR="00000000" w:rsidRDefault="00DD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F7" w:rsidRDefault="002933F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F7" w:rsidRDefault="002933F7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F7" w:rsidRDefault="002933F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0121">
      <w:r>
        <w:separator/>
      </w:r>
    </w:p>
  </w:footnote>
  <w:footnote w:type="continuationSeparator" w:id="0">
    <w:p w:rsidR="00000000" w:rsidRDefault="00DD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F7" w:rsidRDefault="002933F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F7" w:rsidRDefault="00DD0121">
    <w:pPr>
      <w:pStyle w:val="Sidehoved"/>
    </w:pPr>
    <w:r>
      <w:tab/>
    </w:r>
    <w:r>
      <w:tab/>
    </w:r>
    <w:r>
      <w:rPr>
        <w:noProof/>
        <w:lang w:val="da-DK" w:eastAsia="da-DK"/>
      </w:rPr>
      <w:drawing>
        <wp:inline distT="0" distB="0" distL="0" distR="0">
          <wp:extent cx="1765935" cy="93535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F7" w:rsidRDefault="00DD0121">
    <w:pPr>
      <w:pStyle w:val="Sidehoved"/>
    </w:pPr>
    <w:r>
      <w:tab/>
    </w:r>
    <w:r>
      <w:tab/>
    </w:r>
    <w:r>
      <w:rPr>
        <w:noProof/>
        <w:lang w:val="da-DK" w:eastAsia="da-DK"/>
      </w:rPr>
      <w:drawing>
        <wp:inline distT="0" distB="0" distL="0" distR="0">
          <wp:extent cx="1765935" cy="935355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28D"/>
    <w:multiLevelType w:val="multilevel"/>
    <w:tmpl w:val="6B02BA9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CF045B"/>
    <w:multiLevelType w:val="multilevel"/>
    <w:tmpl w:val="7BCCA2BE"/>
    <w:lvl w:ilvl="0">
      <w:start w:val="1"/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D80D10"/>
    <w:multiLevelType w:val="multilevel"/>
    <w:tmpl w:val="AD88ADD2"/>
    <w:lvl w:ilvl="0">
      <w:start w:val="1"/>
      <w:numFmt w:val="bullet"/>
      <w:lvlText w:val=""/>
      <w:lvlJc w:val="left"/>
      <w:pPr>
        <w:tabs>
          <w:tab w:val="num" w:pos="0"/>
        </w:tabs>
        <w:ind w:left="4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F942FC"/>
    <w:multiLevelType w:val="multilevel"/>
    <w:tmpl w:val="ECB0C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413C34"/>
    <w:multiLevelType w:val="multilevel"/>
    <w:tmpl w:val="A7248714"/>
    <w:lvl w:ilvl="0">
      <w:start w:val="1"/>
      <w:numFmt w:val="bullet"/>
      <w:lvlText w:val=""/>
      <w:lvlJc w:val="left"/>
      <w:pPr>
        <w:tabs>
          <w:tab w:val="num" w:pos="0"/>
        </w:tabs>
        <w:ind w:left="473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193" w:hanging="360"/>
      </w:pPr>
      <w:rPr>
        <w:rFonts w:ascii="Georgia" w:hAnsi="Georgia" w:cs="Georgi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mzlRTB28VkxFpamfeHHOErT4KGaGL2B3Fo3rQubECJsQFvU2LB5HTJ8P3WVJgcaSNIeKB9OnV/ORhR2e+gNfZg==" w:salt="iiflTATA/7QTcVvDgykVjg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F7"/>
    <w:rsid w:val="002933F7"/>
    <w:rsid w:val="00325FC1"/>
    <w:rsid w:val="00335A5E"/>
    <w:rsid w:val="006C7D8D"/>
    <w:rsid w:val="00C57660"/>
    <w:rsid w:val="00D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D6E9F-14F3-4805-9ECC-578392B0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Georgia" w:eastAsia="Georgia" w:hAnsi="Georgia" w:cs="Georg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1114FA"/>
    <w:rPr>
      <w:rFonts w:ascii="Georgia" w:eastAsia="Georgia" w:hAnsi="Georgia" w:cs="Georgia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1114FA"/>
    <w:rPr>
      <w:rFonts w:ascii="Georgia" w:eastAsia="Georgia" w:hAnsi="Georgia" w:cs="Georgia"/>
    </w:rPr>
  </w:style>
  <w:style w:type="character" w:styleId="Hyperlink">
    <w:name w:val="Hyperlink"/>
    <w:basedOn w:val="Standardskrifttypeiafsnit"/>
    <w:uiPriority w:val="99"/>
    <w:unhideWhenUsed/>
    <w:rsid w:val="00584B01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297A3B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297A3B"/>
    <w:rPr>
      <w:rFonts w:ascii="Liberation Serif" w:eastAsia="Segoe UI" w:hAnsi="Liberation Serif" w:cs="Mangal"/>
      <w:color w:val="000000"/>
      <w:sz w:val="20"/>
      <w:szCs w:val="18"/>
      <w:lang w:eastAsia="zh-CN" w:bidi="hi-I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297A3B"/>
    <w:rPr>
      <w:rFonts w:ascii="Segoe UI" w:eastAsia="Georgia" w:hAnsi="Segoe UI" w:cs="Segoe UI"/>
      <w:sz w:val="18"/>
      <w:szCs w:val="18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297A3B"/>
    <w:rPr>
      <w:rFonts w:ascii="Georgia" w:eastAsia="Georgia" w:hAnsi="Georgia" w:cs="Georgia"/>
      <w:b/>
      <w:bCs/>
      <w:color w:val="000000"/>
      <w:sz w:val="20"/>
      <w:szCs w:val="20"/>
      <w:lang w:eastAsia="zh-CN" w:bidi="hi-IN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uiPriority w:val="1"/>
    <w:qFormat/>
    <w:rPr>
      <w:b/>
      <w:bCs/>
      <w:sz w:val="32"/>
      <w:szCs w:val="32"/>
    </w:r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  <w:pPr>
      <w:ind w:left="465"/>
    </w:pPr>
  </w:style>
  <w:style w:type="paragraph" w:customStyle="1" w:styleId="HeaderandFooter">
    <w:name w:val="Header and Footer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1114F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unhideWhenUsed/>
    <w:rsid w:val="001114FA"/>
    <w:pPr>
      <w:tabs>
        <w:tab w:val="center" w:pos="4819"/>
        <w:tab w:val="right" w:pos="9638"/>
      </w:tabs>
    </w:pPr>
  </w:style>
  <w:style w:type="paragraph" w:customStyle="1" w:styleId="BodyA">
    <w:name w:val="Body A"/>
    <w:qFormat/>
    <w:rsid w:val="00FF13A7"/>
    <w:pPr>
      <w:spacing w:after="200" w:line="276" w:lineRule="auto"/>
    </w:pPr>
    <w:rPr>
      <w:rFonts w:ascii="Calibri" w:eastAsia="Arial Unicode MS" w:hAnsi="Calibri" w:cs="Arial Unicode MS"/>
      <w:color w:val="000000"/>
      <w:sz w:val="24"/>
      <w:szCs w:val="24"/>
      <w:lang w:eastAsia="da-DK" w:bidi="hi-IN"/>
    </w:rPr>
  </w:style>
  <w:style w:type="paragraph" w:customStyle="1" w:styleId="TableContents">
    <w:name w:val="Table Contents"/>
    <w:basedOn w:val="Normal"/>
    <w:qFormat/>
    <w:rsid w:val="00FF13A7"/>
    <w:pPr>
      <w:suppressLineNumber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297A3B"/>
    <w:rPr>
      <w:rFonts w:ascii="Liberation Serif" w:eastAsia="Segoe UI" w:hAnsi="Liberation Serif" w:cs="Mangal"/>
      <w:color w:val="000000"/>
      <w:sz w:val="20"/>
      <w:szCs w:val="18"/>
      <w:lang w:eastAsia="zh-CN" w:bidi="hi-I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297A3B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qFormat/>
    <w:rsid w:val="00297A3B"/>
    <w:pPr>
      <w:suppressAutoHyphens w:val="0"/>
    </w:pPr>
    <w:rPr>
      <w:rFonts w:ascii="Georgia" w:eastAsia="Georgia" w:hAnsi="Georgia" w:cs="Georgia"/>
      <w:b/>
      <w:bCs/>
      <w:color w:val="auto"/>
      <w:szCs w:val="20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ide.laeger.dk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AFC21488B2E4EBD4686D20B87DC76" ma:contentTypeVersion="4" ma:contentTypeDescription="Opret et nyt dokument." ma:contentTypeScope="" ma:versionID="dd897d5702935ad499bc15e2f7b7325c">
  <xsd:schema xmlns:xsd="http://www.w3.org/2001/XMLSchema" xmlns:xs="http://www.w3.org/2001/XMLSchema" xmlns:p="http://schemas.microsoft.com/office/2006/metadata/properties" xmlns:ns2="ef3d4da1-8431-4fc5-8fa4-29bd6a529418" targetNamespace="http://schemas.microsoft.com/office/2006/metadata/properties" ma:root="true" ma:fieldsID="4ab95880a9ceb03fedd2e28556f7ebc4" ns2:_="">
    <xsd:import namespace="ef3d4da1-8431-4fc5-8fa4-29bd6a529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da1-8431-4fc5-8fa4-29bd6a529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63CD7-CAF0-4757-9426-7B1972657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0BD6A-0873-4433-BC89-69F2B7D55D6B}"/>
</file>

<file path=customXml/itemProps3.xml><?xml version="1.0" encoding="utf-8"?>
<ds:datastoreItem xmlns:ds="http://schemas.openxmlformats.org/officeDocument/2006/customXml" ds:itemID="{CE0DDD0D-14B0-45DB-AEEA-032D3B03D6B7}"/>
</file>

<file path=customXml/itemProps4.xml><?xml version="1.0" encoding="utf-8"?>
<ds:datastoreItem xmlns:ds="http://schemas.openxmlformats.org/officeDocument/2006/customXml" ds:itemID="{C93D6E7C-282A-478B-B466-17230BB76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2845</Characters>
  <Application>Microsoft Office Word</Application>
  <DocSecurity>12</DocSecurity>
  <Lines>474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 Funktionsbeskrivelse for uddannelsesansvarlig overlÃ¦ge.pdf</vt:lpstr>
    </vt:vector>
  </TitlesOfParts>
  <Company>Region Sjaelland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 Funktionsbeskrivelse for uddannelsesansvarlig overlÃ¦ge.pdf</dc:title>
  <dc:subject/>
  <dc:creator>har</dc:creator>
  <dc:description/>
  <cp:lastModifiedBy>Stefanie Plato Spælling</cp:lastModifiedBy>
  <cp:revision>2</cp:revision>
  <dcterms:created xsi:type="dcterms:W3CDTF">2024-03-04T14:37:00Z</dcterms:created>
  <dcterms:modified xsi:type="dcterms:W3CDTF">2024-03-04T14:37:00Z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2024-02-14T00:00:00Z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0x010100F5FAFC21488B2E4EBD4686D20B87DC76</vt:lpwstr>
  </property>
</Properties>
</file>